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20" w:hanging="720"/>
        <w:rPr>
          <w:b/>
        </w:rPr>
      </w:pPr>
      <w:r>
        <w:rPr>
          <w:b/>
        </w:rPr>
        <w:t xml:space="preserve">FIRST SCHEDULE </w:t>
      </w:r>
    </w:p>
    <w:p>
      <w:pPr>
        <w:ind w:left="720" w:hanging="720"/>
        <w:rPr>
          <w:b/>
        </w:rPr>
      </w:pPr>
      <w:r>
        <w:rPr>
          <w:b/>
        </w:rPr>
        <w:t xml:space="preserve">Instrument creating Enduring Power of Attorney </w:t>
      </w:r>
    </w:p>
    <w:p>
      <w:pPr>
        <w:ind w:left="720" w:hanging="720"/>
        <w:rPr>
          <w:b/>
        </w:rPr>
      </w:pPr>
    </w:p>
    <w:p>
      <w:pPr>
        <w:pStyle w:val="Heading6"/>
      </w:pPr>
      <w:r>
        <w:t>Prescribed Form</w:t>
      </w:r>
    </w:p>
    <w:p>
      <w:pPr>
        <w:ind w:left="720" w:hanging="720"/>
        <w:rPr>
          <w:b/>
        </w:rPr>
      </w:pPr>
      <w:r>
        <w:rPr>
          <w:b/>
        </w:rPr>
        <w:t xml:space="preserve">  </w:t>
      </w:r>
    </w:p>
    <w:p>
      <w:pPr>
        <w:ind w:left="720" w:hanging="720"/>
        <w:rPr>
          <w:b/>
        </w:rPr>
      </w:pPr>
      <w:r>
        <w:rPr>
          <w:b/>
        </w:rPr>
        <w:t xml:space="preserve">PART A: EXPLANATORY INFORMATION </w:t>
      </w:r>
    </w:p>
    <w:p>
      <w:pPr>
        <w:ind w:left="720" w:hanging="720"/>
      </w:pPr>
      <w:r>
        <w:t>{Note: 1.   This Part may not be omitted from the instrument.</w:t>
      </w:r>
    </w:p>
    <w:p>
      <w:pPr>
        <w:numPr>
          <w:ilvl w:val="0"/>
          <w:numId w:val="9"/>
        </w:numPr>
      </w:pPr>
      <w:r>
        <w:t>If the enduring power is to relate only to personal care decisions, the format in the Second Schedule should be used}</w:t>
      </w:r>
    </w:p>
    <w:p/>
    <w:p/>
    <w:p>
      <w:r>
        <w:t>Notice to donor and attorneys</w:t>
      </w:r>
    </w:p>
    <w:p/>
    <w:p>
      <w:pPr>
        <w:numPr>
          <w:ilvl w:val="0"/>
          <w:numId w:val="1"/>
        </w:numPr>
      </w:pPr>
      <w:r>
        <w:t xml:space="preserve">Following is a simplified explanation of what the Powers of Attorney Act 1996 provides.  If you need any more guidance you or your advisers will need to look at the Act itself.  </w:t>
      </w:r>
    </w:p>
    <w:p>
      <w:pPr>
        <w:numPr>
          <w:ilvl w:val="0"/>
          <w:numId w:val="1"/>
        </w:numPr>
      </w:pPr>
      <w:r>
        <w:t xml:space="preserve">Do not sign this enduring power unless you understand what it means.  IF you are in any doubt you should obtain legal advice.  </w:t>
      </w:r>
    </w:p>
    <w:p/>
    <w:p>
      <w:pPr>
        <w:ind w:firstLine="360"/>
      </w:pPr>
      <w:r>
        <w:t xml:space="preserve">Effect of creating enduring power: information for donor </w:t>
      </w:r>
    </w:p>
    <w:p/>
    <w:p>
      <w:pPr>
        <w:numPr>
          <w:ilvl w:val="0"/>
          <w:numId w:val="2"/>
        </w:numPr>
        <w:ind w:left="709" w:hanging="709"/>
      </w:pPr>
      <w:r>
        <w:t xml:space="preserve">An enduring power of attorney enables  you to choose a person (called an “attorney”) to manage your property and affairs in the event of your becoming mentally incapable of doing so.  You may choose one attorney or more that one.  If you choose more than one, you must decide whether they are to be able to act: </w:t>
      </w:r>
    </w:p>
    <w:p>
      <w:pPr>
        <w:ind w:left="709" w:hanging="709"/>
      </w:pPr>
    </w:p>
    <w:p>
      <w:pPr>
        <w:ind w:left="709" w:hanging="709"/>
      </w:pPr>
      <w:r>
        <w:tab/>
        <w:t>Jointly (that is, they must all act together and cannot act separately), or</w:t>
      </w:r>
    </w:p>
    <w:p>
      <w:pPr>
        <w:ind w:left="709" w:hanging="709"/>
      </w:pPr>
      <w:r>
        <w:tab/>
        <w:t xml:space="preserve">Jointly and severally (that is, they can all act together but they can also act separately if they wish). </w:t>
      </w:r>
    </w:p>
    <w:p>
      <w:pPr>
        <w:ind w:left="709" w:hanging="709"/>
      </w:pPr>
    </w:p>
    <w:p>
      <w:pPr>
        <w:pStyle w:val="BodyTextIndent2"/>
        <w:ind w:left="0"/>
      </w:pPr>
      <w:r>
        <w:t xml:space="preserve">In Part B of this document, at the place marked {1}, show what you have decided by crossing out or omitting one of the alternatives.  IF you do not, the attorneys are deemed to have been appointed to act jointly. </w:t>
      </w:r>
    </w:p>
    <w:p/>
    <w:p>
      <w:pPr>
        <w:numPr>
          <w:ilvl w:val="0"/>
          <w:numId w:val="3"/>
        </w:numPr>
        <w:ind w:left="709" w:hanging="709"/>
      </w:pPr>
      <w:r>
        <w:t xml:space="preserve">If you give your attorney(s) general power in relation to all your property and affairs, they will be able to deal with your money or property and may be able to sell your house. </w:t>
      </w:r>
    </w:p>
    <w:p>
      <w:pPr>
        <w:ind w:left="709" w:hanging="709"/>
      </w:pPr>
    </w:p>
    <w:p>
      <w:pPr>
        <w:numPr>
          <w:ilvl w:val="0"/>
          <w:numId w:val="4"/>
        </w:numPr>
        <w:ind w:left="709" w:hanging="709"/>
      </w:pPr>
      <w:r>
        <w:t xml:space="preserve">If you do not want your attorney(s) to have such wide powers, you can include any restrictions you like.  For example, you can include a restriction that your attorney(s) may not sell you house.  Any restrictions you choose must be written or typed at the place marked {2} in Part B of this document. </w:t>
      </w:r>
    </w:p>
    <w:p>
      <w:pPr>
        <w:ind w:left="709" w:hanging="709"/>
      </w:pPr>
    </w:p>
    <w:p>
      <w:pPr>
        <w:numPr>
          <w:ilvl w:val="0"/>
          <w:numId w:val="5"/>
        </w:numPr>
        <w:ind w:left="709" w:hanging="709"/>
      </w:pPr>
      <w:r>
        <w:t xml:space="preserve">You may authorise the attorney(s) to take certain personal care decisions on your behalf, e.g. deciding where you shall live.  IF you decide to do so, you should indicate, at the place marked {3} in Part B of this document, the particular personal care decisions you want to authorise.  You should also name any person </w:t>
      </w:r>
      <w:r>
        <w:lastRenderedPageBreak/>
        <w:t xml:space="preserve">you would like to attorney to consult so that the attorney can have regard to that person’s views as to your wishes and feeling s and as to what would be in your best interests. </w:t>
      </w:r>
    </w:p>
    <w:p>
      <w:pPr>
        <w:ind w:left="709" w:hanging="709"/>
      </w:pPr>
    </w:p>
    <w:p>
      <w:pPr>
        <w:numPr>
          <w:ilvl w:val="0"/>
          <w:numId w:val="6"/>
        </w:numPr>
        <w:ind w:left="709" w:hanging="709"/>
      </w:pPr>
      <w:r>
        <w:t xml:space="preserve">Unless you put in a restriction preventing it, your attorney(s) will be able to use any of your money or property to benefit themselves or other people by doing what you yourself might be expected to do to provide for their needs. </w:t>
      </w:r>
    </w:p>
    <w:p/>
    <w:p>
      <w:pPr>
        <w:numPr>
          <w:ilvl w:val="0"/>
          <w:numId w:val="7"/>
        </w:numPr>
        <w:ind w:left="709" w:hanging="709"/>
      </w:pPr>
      <w:r>
        <w:t xml:space="preserve">If you specifically authorise it, your attorney(s) will also be able to use your money to make gifts, but only for reasonable amounts in relation to the value of your money and property and subject to any conditions or restrictions you may impose. </w:t>
      </w:r>
    </w:p>
    <w:p/>
    <w:p>
      <w:pPr>
        <w:numPr>
          <w:ilvl w:val="0"/>
          <w:numId w:val="7"/>
        </w:numPr>
        <w:ind w:left="709" w:hanging="709"/>
      </w:pPr>
      <w:r>
        <w:t xml:space="preserve">You may also appoint an attorney or attorneys to act in the event that the original attorney is unable or unwilling to act.  Provision for such an appointment is made at the place marked {4} in Part B of this document. </w:t>
      </w:r>
    </w:p>
    <w:p>
      <w:pPr>
        <w:ind w:left="720" w:hanging="720"/>
      </w:pPr>
    </w:p>
    <w:p>
      <w:pPr>
        <w:pStyle w:val="BodyTextIndent"/>
      </w:pPr>
      <w:r>
        <w:t xml:space="preserve">10. </w:t>
      </w:r>
      <w:r>
        <w:tab/>
        <w:t xml:space="preserve">You must give notice of the execution of the enduring power  as soon as practicable to at least two persons.  None of them may be an attorney under the power.  At least one must be the donor's spouse, if living with the donor.  If the donor is unmarried, widowed or separated, notification must be given to a child of the donor (if applicable) or otherwise to any relative (i.e. parent, sibling, grandchild, widow/er of child, nephew or niece).  You should give the names and addresses of those notified at the place marked  {5} in Part B of this document.. The prescribed form of notice is contained in the Third Schedule to the Enduring Powers of Attorney Regulations, 1996. </w:t>
      </w:r>
    </w:p>
    <w:p/>
    <w:p>
      <w:pPr>
        <w:ind w:left="720" w:hanging="720"/>
      </w:pPr>
      <w:r>
        <w:t xml:space="preserve">11. </w:t>
      </w:r>
      <w:r>
        <w:tab/>
        <w:t xml:space="preserve">Your attorney(s) can recover the out-of-pocket expenses of acting as your attorney(s).  You may provide for the attorney's remuneration as well at the place marked {6} in Part B of this document. </w:t>
      </w:r>
    </w:p>
    <w:p>
      <w:pPr>
        <w:pStyle w:val="Title"/>
        <w:tabs>
          <w:tab w:val="left" w:pos="5220"/>
        </w:tabs>
        <w:jc w:val="left"/>
        <w:rPr>
          <w:u w:val="none"/>
        </w:rPr>
      </w:pPr>
    </w:p>
    <w:p>
      <w:pPr>
        <w:ind w:left="720" w:hanging="720"/>
      </w:pPr>
      <w:r>
        <w:t>12.</w:t>
      </w:r>
      <w:r>
        <w:tab/>
        <w:t xml:space="preserve">If your attorney(s) have reason in the future to believe that you have become or are becoming mentally incapable of managing your affairs, your attorney(s) must apply to have the enduring power registered in the High Court.  Once registered an enduring power of attorney cannot be revoked effectively unless the Court confirms the revocation.  You may revoke the power at any time before registration. </w:t>
      </w:r>
    </w:p>
    <w:p/>
    <w:p>
      <w:pPr>
        <w:ind w:left="720" w:hanging="660"/>
      </w:pPr>
      <w:r>
        <w:t>13.</w:t>
      </w:r>
      <w:r>
        <w:tab/>
        <w:t>Before applying for registration of this power, your attorney(s) must give written notice of intention to do so to you and to the person s you notify of the execution of the enduring power.  You and these persons (if they are not then available, certain of your relatives) will be able to object if you or they disagree with registration.   The prescribed form of notice is contained in the Fourth Schedule to the Enduring Powers of Attorney Regulations, 1996.</w:t>
      </w:r>
    </w:p>
    <w:p/>
    <w:p/>
    <w:p>
      <w:r>
        <w:t xml:space="preserve"> </w:t>
      </w:r>
    </w:p>
    <w:p>
      <w:r>
        <w:lastRenderedPageBreak/>
        <w:t xml:space="preserve">Effect of accepting enduring power: information for attorney </w:t>
      </w:r>
    </w:p>
    <w:p/>
    <w:p>
      <w:r>
        <w:t>14.</w:t>
      </w:r>
      <w:r>
        <w:tab/>
        <w:t>If you have reason in the future to believe that the donor is, or is becoming, mentally incapable of managing his or her property and affairs, you must apply to have the enduring power registered in the High Court.  Before doing so you must give written notice of your intention to the Registrar of Wards of Court and also to the donor and the persons whom the donor has notified  of the execution of the enduring  power.  (If these persons are no longer available, notice must be given to certain relatives, as specified in the Powers of Attorney Act, 1996.)  The prescribed form of the latter notice is contained in the Fourth Schedule to the Enduring Powers of Attorney Regulations, 1996.</w:t>
      </w:r>
    </w:p>
    <w:p/>
    <w:p>
      <w:pPr>
        <w:ind w:left="60"/>
      </w:pPr>
      <w:r>
        <w:t>15.</w:t>
      </w:r>
      <w:r>
        <w:tab/>
        <w:t xml:space="preserve">The enduring power will not come into force until it has been registered.  However, once you have applied for registration you may take action under the power to maintain the donor and prevent loss to the donor's estate and maintain yourself and other persons  in so far as that is permitted under Section 6(4) of the Act.  You may also make any personal care decisions  permitted under the power that cannot reasonably be deferred until the application for registration has been determined. </w:t>
      </w:r>
    </w:p>
    <w:p/>
    <w:p>
      <w:r>
        <w:t xml:space="preserve">16.       Unless there is a restriction in the enduring power preventing it, you may use the donor's money or other property for your benefit or that of other people to the following extent but no further, that is to say, by doing what the donor might be expected to do to provide for your or their needs.  You may not use the donor's  money to make gifts unless there is specific provision to that effect in the enduring power and then only to persons related to or connected with the donor on birth or marriage anniversaries or to charities to which the donor made or might be expected to make gifts.  The amounts of any such gifts are subject to any restrictions in the enduring power and, in any event, may be only for reasonable amounts in relation to the extent of the donor's assets. </w:t>
      </w:r>
    </w:p>
    <w:p/>
    <w:p>
      <w:r>
        <w:t xml:space="preserve">17.       You are obliged to keep adequate accounts of the donor's property and affairs and to produce the accounting records to the Court if required. </w:t>
      </w:r>
    </w:p>
    <w:p/>
    <w:p>
      <w:r>
        <w:t xml:space="preserve">18.       In general, as an attorney you are in a fiduciary relationship with the donor. You must use proper care in exercising on behalf of the donor the authority given by the enduring power and you must act  only within its scope.  In particular, you must observe any conditions or restrictions imposed by the power and also the limits imposed by the Powers of Attorney Act, 1996. </w:t>
      </w:r>
    </w:p>
    <w:p/>
    <w:p>
      <w:r>
        <w:t xml:space="preserve">19.       You may recover the out-of-pocket expenses of acting as attorney.  The enduring power may provide for remuneration for so acting. </w:t>
      </w:r>
    </w:p>
    <w:p/>
    <w:p>
      <w:r>
        <w:t xml:space="preserve">20.       You may disclaim at any time up to registration of the power.  Thereafter you may do so only on notice to the donor and with the consent of the High Court. </w:t>
      </w:r>
    </w:p>
    <w:p/>
    <w:p>
      <w:r>
        <w:t xml:space="preserve">21.       After the enduring power has been registered you should notify the Registrar of  Wards of  Court if the donor dies or recovers. </w:t>
      </w:r>
    </w:p>
    <w:p>
      <w:r>
        <w:br w:type="page"/>
      </w:r>
    </w:p>
    <w:p>
      <w:pPr>
        <w:pStyle w:val="Title"/>
        <w:tabs>
          <w:tab w:val="left" w:pos="5220"/>
        </w:tabs>
        <w:rPr>
          <w:u w:val="none"/>
        </w:rPr>
      </w:pPr>
      <w:r>
        <w:rPr>
          <w:u w:val="none"/>
        </w:rPr>
        <w:lastRenderedPageBreak/>
        <w:t>PART B</w:t>
      </w:r>
    </w:p>
    <w:p>
      <w:pPr>
        <w:pStyle w:val="Title"/>
        <w:tabs>
          <w:tab w:val="left" w:pos="5220"/>
        </w:tabs>
        <w:rPr>
          <w:u w:val="none"/>
        </w:rPr>
      </w:pPr>
    </w:p>
    <w:p>
      <w:pPr>
        <w:pStyle w:val="Title"/>
        <w:tabs>
          <w:tab w:val="left" w:pos="5220"/>
        </w:tabs>
        <w:rPr>
          <w:u w:val="none"/>
        </w:rPr>
      </w:pPr>
      <w:r>
        <w:rPr>
          <w:u w:val="none"/>
        </w:rPr>
        <w:t xml:space="preserve">Do not sign this form unless you understand what it means.  If you are in any doubt you should ask your solicitor to explain the document to you. </w:t>
      </w:r>
    </w:p>
    <w:p>
      <w:pPr>
        <w:pStyle w:val="Title"/>
        <w:tabs>
          <w:tab w:val="left" w:pos="5220"/>
        </w:tabs>
        <w:rPr>
          <w:u w:val="none"/>
        </w:rPr>
      </w:pPr>
    </w:p>
    <w:p>
      <w:pPr>
        <w:pStyle w:val="Title"/>
      </w:pPr>
      <w:r>
        <w:t>ENDURING POWER OF ATTORNEY</w:t>
      </w:r>
    </w:p>
    <w:p>
      <w:pPr>
        <w:jc w:val="both"/>
      </w:pPr>
    </w:p>
    <w:p>
      <w:r>
        <w:rPr>
          <w:b/>
        </w:rPr>
        <w:t>I</w:t>
      </w:r>
      <w:r>
        <w:t>,</w:t>
      </w:r>
      <w:r>
        <w:rPr>
          <w:b/>
        </w:rPr>
        <w:t xml:space="preserve"> [CNT:Name]</w:t>
      </w:r>
      <w:bookmarkStart w:id="0" w:name="_GoBack"/>
      <w:bookmarkEnd w:id="0"/>
      <w:r>
        <w:rPr>
          <w:b/>
        </w:rPr>
        <w:t xml:space="preserve"> </w:t>
      </w:r>
      <w:r>
        <w:t xml:space="preserve">of [CNT:LinearAddress] born on [CNT:DOB18] </w:t>
      </w:r>
      <w:r>
        <w:rPr>
          <w:b/>
        </w:rPr>
        <w:t>APPOINT</w:t>
      </w:r>
      <w:r>
        <w:t xml:space="preserve"> [CAN:Name.Attorney#01] of [CAN:LinearAddress.Attorney#01] and [CAN:Name.Attorney#02] of [CAN:LinearAddress.Attorney#02], (jointly*/jointly and severally** </w:t>
      </w:r>
      <w:r>
        <w:rPr>
          <w:b/>
          <w:i/>
        </w:rPr>
        <w:t>delete which one does not apply</w:t>
      </w:r>
      <w:r>
        <w:t>)</w:t>
      </w:r>
      <w:r>
        <w:rPr>
          <w:b/>
        </w:rPr>
        <w:t xml:space="preserve"> </w:t>
      </w:r>
      <w:r>
        <w:t>to act as Attorney(s) for the purpose of Part II of the Powers of Attorney Act, 1996 with general authority in relation to all my property and affairs and also with authority to take on my behalf decisions on the following matters:</w:t>
      </w:r>
    </w:p>
    <w:p>
      <w:pPr>
        <w:jc w:val="both"/>
      </w:pPr>
    </w:p>
    <w:p>
      <w:pPr>
        <w:numPr>
          <w:ilvl w:val="0"/>
          <w:numId w:val="10"/>
        </w:numPr>
        <w:jc w:val="both"/>
      </w:pPr>
      <w:r>
        <w:t>Where I should live</w:t>
      </w:r>
    </w:p>
    <w:p>
      <w:pPr>
        <w:numPr>
          <w:ilvl w:val="0"/>
          <w:numId w:val="10"/>
        </w:numPr>
        <w:jc w:val="both"/>
      </w:pPr>
      <w:r>
        <w:t>With whom I should live</w:t>
      </w:r>
    </w:p>
    <w:p>
      <w:pPr>
        <w:numPr>
          <w:ilvl w:val="0"/>
          <w:numId w:val="10"/>
        </w:numPr>
        <w:jc w:val="both"/>
      </w:pPr>
      <w:r>
        <w:t>Who I should see and not see</w:t>
      </w:r>
    </w:p>
    <w:p>
      <w:pPr>
        <w:numPr>
          <w:ilvl w:val="0"/>
          <w:numId w:val="10"/>
        </w:numPr>
        <w:jc w:val="both"/>
      </w:pPr>
      <w:r>
        <w:t>What training or rehabilitation I should get</w:t>
      </w:r>
    </w:p>
    <w:p>
      <w:pPr>
        <w:numPr>
          <w:ilvl w:val="0"/>
          <w:numId w:val="10"/>
        </w:numPr>
        <w:jc w:val="both"/>
      </w:pPr>
      <w:r>
        <w:t>My diet and dress</w:t>
      </w:r>
    </w:p>
    <w:p>
      <w:pPr>
        <w:numPr>
          <w:ilvl w:val="0"/>
          <w:numId w:val="10"/>
        </w:numPr>
        <w:jc w:val="both"/>
      </w:pPr>
      <w:r>
        <w:t>Inspection of my personal papers</w:t>
      </w:r>
    </w:p>
    <w:p>
      <w:pPr>
        <w:numPr>
          <w:ilvl w:val="0"/>
          <w:numId w:val="10"/>
        </w:numPr>
        <w:jc w:val="both"/>
      </w:pPr>
      <w:r>
        <w:t>Housing, social services and other benefits for me</w:t>
      </w:r>
    </w:p>
    <w:p/>
    <w:p>
      <w:pPr>
        <w:jc w:val="both"/>
      </w:pPr>
      <w:r>
        <w:rPr>
          <w:b/>
        </w:rPr>
        <w:t>I APPOINT</w:t>
      </w:r>
      <w:r>
        <w:t xml:space="preserve"> </w:t>
      </w:r>
      <w:bookmarkStart w:id="1" w:name="Text11"/>
      <w:r>
        <w:t xml:space="preserve">[CAN:Name.BkUpAtty#01] of [CAN:LinearAddress.BkUpAtty#01] </w:t>
      </w:r>
      <w:bookmarkEnd w:id="1"/>
      <w:r>
        <w:t xml:space="preserve">(jointly*/jointly and severally** </w:t>
      </w:r>
      <w:r>
        <w:rPr>
          <w:b/>
          <w:i/>
        </w:rPr>
        <w:t>delete which one does not apply</w:t>
      </w:r>
      <w:r>
        <w:t>)</w:t>
      </w:r>
      <w:r>
        <w:rPr>
          <w:b/>
        </w:rPr>
        <w:t xml:space="preserve"> </w:t>
      </w:r>
      <w:r>
        <w:t xml:space="preserve">to act as Attorney(s) if an Attorney appointed by this instrument dies or is unable or declines to act or is disqualified from acting as Attorney. </w:t>
      </w:r>
    </w:p>
    <w:p>
      <w:pPr>
        <w:jc w:val="both"/>
      </w:pPr>
    </w:p>
    <w:p>
      <w:pPr>
        <w:jc w:val="both"/>
      </w:pPr>
      <w:r>
        <w:t>I am required to give notice of the execution of this power to at least two persons.  I shall notify the following two persons accordingly:</w:t>
      </w:r>
    </w:p>
    <w:p>
      <w:pPr>
        <w:jc w:val="both"/>
      </w:pPr>
    </w:p>
    <w:p>
      <w:pPr>
        <w:numPr>
          <w:ilvl w:val="0"/>
          <w:numId w:val="11"/>
        </w:numPr>
        <w:jc w:val="both"/>
      </w:pPr>
      <w:r>
        <w:t>[CAN:Name.NoticePty#01] of [CAN:LinearAddress.NoticePty#01]</w:t>
      </w:r>
    </w:p>
    <w:p>
      <w:pPr>
        <w:numPr>
          <w:ilvl w:val="0"/>
          <w:numId w:val="11"/>
        </w:numPr>
        <w:jc w:val="both"/>
      </w:pPr>
      <w:r>
        <w:t>[CAN:Name.NoticePty#02] of [CAN:LinearAddress.NoticePty#02]</w:t>
      </w:r>
    </w:p>
    <w:p>
      <w:pPr>
        <w:jc w:val="both"/>
      </w:pPr>
    </w:p>
    <w:p>
      <w:r>
        <w:t>I intend this power to be effective during any subsequent mental incapacity of mine.</w:t>
      </w:r>
    </w:p>
    <w:p/>
    <w:p>
      <w:r>
        <w:t>I have read or have had read to me the information in paragraphs 1–13 of Part A of the statutory instrument number 196 of 1996</w:t>
      </w:r>
      <w:r>
        <w:rPr>
          <w:b/>
        </w:rPr>
        <w:t>, annexed hereto</w:t>
      </w:r>
      <w:r>
        <w:t>.</w:t>
      </w:r>
    </w:p>
    <w:p>
      <w:r>
        <w:br w:type="page"/>
      </w:r>
    </w:p>
    <w:p/>
    <w:p>
      <w:r>
        <w:t>SIGNED BY ME, [CNT:Name]</w:t>
      </w:r>
    </w:p>
    <w:p>
      <w:r>
        <w:t xml:space="preserve">ON THE </w:t>
      </w:r>
      <w:r>
        <w:tab/>
        <w:t xml:space="preserve">DAY OF </w:t>
      </w:r>
      <w:r>
        <w:t> </w:t>
      </w:r>
      <w:r>
        <w:t> </w:t>
      </w:r>
      <w:r>
        <w:t> </w:t>
      </w:r>
      <w:r>
        <w:t> </w:t>
      </w:r>
      <w:r>
        <w:t> </w:t>
      </w:r>
      <w:r>
        <w:t xml:space="preserve"> [DIA:ThisYear]</w:t>
      </w:r>
      <w:r>
        <w:t> </w:t>
      </w:r>
      <w:r>
        <w:t> </w:t>
      </w:r>
      <w:r>
        <w:t>____________________</w:t>
      </w:r>
    </w:p>
    <w:p>
      <w:r>
        <w:t>IN THE PRESENCE OF:                                   [CNT:Name]</w:t>
      </w:r>
    </w:p>
    <w:p/>
    <w:p>
      <w:r>
        <w:t xml:space="preserve">FULL NAME OF WITNESS : </w:t>
      </w:r>
    </w:p>
    <w:p>
      <w:r>
        <w:t>ADDRESS OF WITNESS</w:t>
      </w:r>
    </w:p>
    <w:sectPr>
      <w:pgSz w:w="12240" w:h="15840"/>
      <w:pgMar w:top="1258"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F18BD"/>
    <w:multiLevelType w:val="hybridMultilevel"/>
    <w:tmpl w:val="63809A2A"/>
    <w:lvl w:ilvl="0" w:tplc="BC16112C">
      <w:start w:val="1"/>
      <w:numFmt w:val="bullet"/>
      <w:lvlText w:val=""/>
      <w:lvlJc w:val="left"/>
      <w:pPr>
        <w:tabs>
          <w:tab w:val="num" w:pos="1440"/>
        </w:tabs>
        <w:ind w:left="1440" w:hanging="360"/>
      </w:pPr>
      <w:rPr>
        <w:rFonts w:ascii="Symbol" w:hAnsi="Symbol" w:hint="default"/>
      </w:rPr>
    </w:lvl>
    <w:lvl w:ilvl="1" w:tplc="20D6FA78" w:tentative="1">
      <w:start w:val="1"/>
      <w:numFmt w:val="bullet"/>
      <w:lvlText w:val="o"/>
      <w:lvlJc w:val="left"/>
      <w:pPr>
        <w:tabs>
          <w:tab w:val="num" w:pos="2160"/>
        </w:tabs>
        <w:ind w:left="2160" w:hanging="360"/>
      </w:pPr>
      <w:rPr>
        <w:rFonts w:ascii="Courier New" w:hAnsi="Courier New" w:cs="Courier New" w:hint="default"/>
      </w:rPr>
    </w:lvl>
    <w:lvl w:ilvl="2" w:tplc="5E9010B4" w:tentative="1">
      <w:start w:val="1"/>
      <w:numFmt w:val="bullet"/>
      <w:lvlText w:val=""/>
      <w:lvlJc w:val="left"/>
      <w:pPr>
        <w:tabs>
          <w:tab w:val="num" w:pos="2880"/>
        </w:tabs>
        <w:ind w:left="2880" w:hanging="360"/>
      </w:pPr>
      <w:rPr>
        <w:rFonts w:ascii="Wingdings" w:hAnsi="Wingdings" w:hint="default"/>
      </w:rPr>
    </w:lvl>
    <w:lvl w:ilvl="3" w:tplc="2C644688" w:tentative="1">
      <w:start w:val="1"/>
      <w:numFmt w:val="bullet"/>
      <w:lvlText w:val=""/>
      <w:lvlJc w:val="left"/>
      <w:pPr>
        <w:tabs>
          <w:tab w:val="num" w:pos="3600"/>
        </w:tabs>
        <w:ind w:left="3600" w:hanging="360"/>
      </w:pPr>
      <w:rPr>
        <w:rFonts w:ascii="Symbol" w:hAnsi="Symbol" w:hint="default"/>
      </w:rPr>
    </w:lvl>
    <w:lvl w:ilvl="4" w:tplc="376A5090" w:tentative="1">
      <w:start w:val="1"/>
      <w:numFmt w:val="bullet"/>
      <w:lvlText w:val="o"/>
      <w:lvlJc w:val="left"/>
      <w:pPr>
        <w:tabs>
          <w:tab w:val="num" w:pos="4320"/>
        </w:tabs>
        <w:ind w:left="4320" w:hanging="360"/>
      </w:pPr>
      <w:rPr>
        <w:rFonts w:ascii="Courier New" w:hAnsi="Courier New" w:cs="Courier New" w:hint="default"/>
      </w:rPr>
    </w:lvl>
    <w:lvl w:ilvl="5" w:tplc="37204E2E" w:tentative="1">
      <w:start w:val="1"/>
      <w:numFmt w:val="bullet"/>
      <w:lvlText w:val=""/>
      <w:lvlJc w:val="left"/>
      <w:pPr>
        <w:tabs>
          <w:tab w:val="num" w:pos="5040"/>
        </w:tabs>
        <w:ind w:left="5040" w:hanging="360"/>
      </w:pPr>
      <w:rPr>
        <w:rFonts w:ascii="Wingdings" w:hAnsi="Wingdings" w:hint="default"/>
      </w:rPr>
    </w:lvl>
    <w:lvl w:ilvl="6" w:tplc="ABCEAB80" w:tentative="1">
      <w:start w:val="1"/>
      <w:numFmt w:val="bullet"/>
      <w:lvlText w:val=""/>
      <w:lvlJc w:val="left"/>
      <w:pPr>
        <w:tabs>
          <w:tab w:val="num" w:pos="5760"/>
        </w:tabs>
        <w:ind w:left="5760" w:hanging="360"/>
      </w:pPr>
      <w:rPr>
        <w:rFonts w:ascii="Symbol" w:hAnsi="Symbol" w:hint="default"/>
      </w:rPr>
    </w:lvl>
    <w:lvl w:ilvl="7" w:tplc="D4BA857E" w:tentative="1">
      <w:start w:val="1"/>
      <w:numFmt w:val="bullet"/>
      <w:lvlText w:val="o"/>
      <w:lvlJc w:val="left"/>
      <w:pPr>
        <w:tabs>
          <w:tab w:val="num" w:pos="6480"/>
        </w:tabs>
        <w:ind w:left="6480" w:hanging="360"/>
      </w:pPr>
      <w:rPr>
        <w:rFonts w:ascii="Courier New" w:hAnsi="Courier New" w:cs="Courier New" w:hint="default"/>
      </w:rPr>
    </w:lvl>
    <w:lvl w:ilvl="8" w:tplc="CEAC14AC"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817123C"/>
    <w:multiLevelType w:val="hybridMultilevel"/>
    <w:tmpl w:val="7E76F6F0"/>
    <w:lvl w:ilvl="0" w:tplc="301AB310">
      <w:start w:val="1"/>
      <w:numFmt w:val="decimal"/>
      <w:lvlText w:val="%1."/>
      <w:lvlJc w:val="left"/>
      <w:pPr>
        <w:tabs>
          <w:tab w:val="num" w:pos="720"/>
        </w:tabs>
        <w:ind w:left="720" w:hanging="360"/>
      </w:pPr>
    </w:lvl>
    <w:lvl w:ilvl="1" w:tplc="0EAACDE2" w:tentative="1">
      <w:start w:val="1"/>
      <w:numFmt w:val="lowerLetter"/>
      <w:lvlText w:val="%2."/>
      <w:lvlJc w:val="left"/>
      <w:pPr>
        <w:tabs>
          <w:tab w:val="num" w:pos="1440"/>
        </w:tabs>
        <w:ind w:left="1440" w:hanging="360"/>
      </w:pPr>
    </w:lvl>
    <w:lvl w:ilvl="2" w:tplc="E3E0C9C6" w:tentative="1">
      <w:start w:val="1"/>
      <w:numFmt w:val="lowerRoman"/>
      <w:lvlText w:val="%3."/>
      <w:lvlJc w:val="right"/>
      <w:pPr>
        <w:tabs>
          <w:tab w:val="num" w:pos="2160"/>
        </w:tabs>
        <w:ind w:left="2160" w:hanging="180"/>
      </w:pPr>
    </w:lvl>
    <w:lvl w:ilvl="3" w:tplc="668C785A" w:tentative="1">
      <w:start w:val="1"/>
      <w:numFmt w:val="decimal"/>
      <w:lvlText w:val="%4."/>
      <w:lvlJc w:val="left"/>
      <w:pPr>
        <w:tabs>
          <w:tab w:val="num" w:pos="2880"/>
        </w:tabs>
        <w:ind w:left="2880" w:hanging="360"/>
      </w:pPr>
    </w:lvl>
    <w:lvl w:ilvl="4" w:tplc="7AD6E636" w:tentative="1">
      <w:start w:val="1"/>
      <w:numFmt w:val="lowerLetter"/>
      <w:lvlText w:val="%5."/>
      <w:lvlJc w:val="left"/>
      <w:pPr>
        <w:tabs>
          <w:tab w:val="num" w:pos="3600"/>
        </w:tabs>
        <w:ind w:left="3600" w:hanging="360"/>
      </w:pPr>
    </w:lvl>
    <w:lvl w:ilvl="5" w:tplc="4EC42856" w:tentative="1">
      <w:start w:val="1"/>
      <w:numFmt w:val="lowerRoman"/>
      <w:lvlText w:val="%6."/>
      <w:lvlJc w:val="right"/>
      <w:pPr>
        <w:tabs>
          <w:tab w:val="num" w:pos="4320"/>
        </w:tabs>
        <w:ind w:left="4320" w:hanging="180"/>
      </w:pPr>
    </w:lvl>
    <w:lvl w:ilvl="6" w:tplc="D996C880" w:tentative="1">
      <w:start w:val="1"/>
      <w:numFmt w:val="decimal"/>
      <w:lvlText w:val="%7."/>
      <w:lvlJc w:val="left"/>
      <w:pPr>
        <w:tabs>
          <w:tab w:val="num" w:pos="5040"/>
        </w:tabs>
        <w:ind w:left="5040" w:hanging="360"/>
      </w:pPr>
    </w:lvl>
    <w:lvl w:ilvl="7" w:tplc="6FC0853A" w:tentative="1">
      <w:start w:val="1"/>
      <w:numFmt w:val="lowerLetter"/>
      <w:lvlText w:val="%8."/>
      <w:lvlJc w:val="left"/>
      <w:pPr>
        <w:tabs>
          <w:tab w:val="num" w:pos="5760"/>
        </w:tabs>
        <w:ind w:left="5760" w:hanging="360"/>
      </w:pPr>
    </w:lvl>
    <w:lvl w:ilvl="8" w:tplc="876CABFE" w:tentative="1">
      <w:start w:val="1"/>
      <w:numFmt w:val="lowerRoman"/>
      <w:lvlText w:val="%9."/>
      <w:lvlJc w:val="right"/>
      <w:pPr>
        <w:tabs>
          <w:tab w:val="num" w:pos="6480"/>
        </w:tabs>
        <w:ind w:left="6480" w:hanging="180"/>
      </w:pPr>
    </w:lvl>
  </w:abstractNum>
  <w:abstractNum w:abstractNumId="2" w15:restartNumberingAfterBreak="0">
    <w:nsid w:val="2D652A7A"/>
    <w:multiLevelType w:val="singleLevel"/>
    <w:tmpl w:val="66E603AA"/>
    <w:lvl w:ilvl="0">
      <w:start w:val="8"/>
      <w:numFmt w:val="decimal"/>
      <w:lvlText w:val="%1. "/>
      <w:legacy w:legacy="1" w:legacySpace="0" w:legacyIndent="360"/>
      <w:lvlJc w:val="left"/>
      <w:pPr>
        <w:ind w:left="360" w:hanging="360"/>
      </w:pPr>
      <w:rPr>
        <w:b w:val="0"/>
        <w:i w:val="0"/>
        <w:sz w:val="20"/>
      </w:rPr>
    </w:lvl>
  </w:abstractNum>
  <w:abstractNum w:abstractNumId="3" w15:restartNumberingAfterBreak="0">
    <w:nsid w:val="4D6906E1"/>
    <w:multiLevelType w:val="singleLevel"/>
    <w:tmpl w:val="3176DE3E"/>
    <w:lvl w:ilvl="0">
      <w:start w:val="6"/>
      <w:numFmt w:val="decimal"/>
      <w:lvlText w:val="%1. "/>
      <w:legacy w:legacy="1" w:legacySpace="0" w:legacyIndent="360"/>
      <w:lvlJc w:val="left"/>
      <w:pPr>
        <w:ind w:left="360" w:hanging="360"/>
      </w:pPr>
      <w:rPr>
        <w:b w:val="0"/>
        <w:i w:val="0"/>
        <w:sz w:val="20"/>
      </w:rPr>
    </w:lvl>
  </w:abstractNum>
  <w:abstractNum w:abstractNumId="4" w15:restartNumberingAfterBreak="0">
    <w:nsid w:val="58771F60"/>
    <w:multiLevelType w:val="singleLevel"/>
    <w:tmpl w:val="BEFA203A"/>
    <w:lvl w:ilvl="0">
      <w:start w:val="1"/>
      <w:numFmt w:val="decimal"/>
      <w:lvlText w:val="%1. "/>
      <w:legacy w:legacy="1" w:legacySpace="0" w:legacyIndent="360"/>
      <w:lvlJc w:val="left"/>
      <w:pPr>
        <w:ind w:left="360" w:hanging="360"/>
      </w:pPr>
      <w:rPr>
        <w:b w:val="0"/>
        <w:i w:val="0"/>
        <w:sz w:val="20"/>
      </w:rPr>
    </w:lvl>
  </w:abstractNum>
  <w:abstractNum w:abstractNumId="5" w15:restartNumberingAfterBreak="0">
    <w:nsid w:val="5AE83E73"/>
    <w:multiLevelType w:val="singleLevel"/>
    <w:tmpl w:val="132276F8"/>
    <w:lvl w:ilvl="0">
      <w:start w:val="7"/>
      <w:numFmt w:val="decimal"/>
      <w:lvlText w:val="%1. "/>
      <w:legacy w:legacy="1" w:legacySpace="0" w:legacyIndent="360"/>
      <w:lvlJc w:val="left"/>
      <w:pPr>
        <w:ind w:left="360" w:hanging="360"/>
      </w:pPr>
      <w:rPr>
        <w:b w:val="0"/>
        <w:i w:val="0"/>
        <w:sz w:val="20"/>
      </w:rPr>
    </w:lvl>
  </w:abstractNum>
  <w:abstractNum w:abstractNumId="6" w15:restartNumberingAfterBreak="0">
    <w:nsid w:val="5D5425A9"/>
    <w:multiLevelType w:val="singleLevel"/>
    <w:tmpl w:val="E9F858B0"/>
    <w:lvl w:ilvl="0">
      <w:start w:val="4"/>
      <w:numFmt w:val="decimal"/>
      <w:lvlText w:val="%1. "/>
      <w:legacy w:legacy="1" w:legacySpace="0" w:legacyIndent="360"/>
      <w:lvlJc w:val="left"/>
      <w:pPr>
        <w:ind w:left="360" w:hanging="360"/>
      </w:pPr>
      <w:rPr>
        <w:b w:val="0"/>
        <w:i w:val="0"/>
        <w:sz w:val="20"/>
      </w:rPr>
    </w:lvl>
  </w:abstractNum>
  <w:abstractNum w:abstractNumId="7" w15:restartNumberingAfterBreak="0">
    <w:nsid w:val="5F120467"/>
    <w:multiLevelType w:val="singleLevel"/>
    <w:tmpl w:val="31004D1C"/>
    <w:lvl w:ilvl="0">
      <w:start w:val="3"/>
      <w:numFmt w:val="decimal"/>
      <w:lvlText w:val="%1. "/>
      <w:legacy w:legacy="1" w:legacySpace="0" w:legacyIndent="360"/>
      <w:lvlJc w:val="left"/>
      <w:pPr>
        <w:ind w:left="360" w:hanging="360"/>
      </w:pPr>
      <w:rPr>
        <w:b w:val="0"/>
        <w:i w:val="0"/>
        <w:sz w:val="20"/>
      </w:rPr>
    </w:lvl>
  </w:abstractNum>
  <w:abstractNum w:abstractNumId="8" w15:restartNumberingAfterBreak="0">
    <w:nsid w:val="651B12DA"/>
    <w:multiLevelType w:val="singleLevel"/>
    <w:tmpl w:val="31F88732"/>
    <w:lvl w:ilvl="0">
      <w:start w:val="1"/>
      <w:numFmt w:val="lowerLetter"/>
      <w:lvlText w:val="(%1.)"/>
      <w:legacy w:legacy="1" w:legacySpace="120" w:legacyIndent="360"/>
      <w:lvlJc w:val="left"/>
      <w:pPr>
        <w:ind w:left="1080" w:hanging="360"/>
      </w:pPr>
    </w:lvl>
  </w:abstractNum>
  <w:abstractNum w:abstractNumId="9" w15:restartNumberingAfterBreak="0">
    <w:nsid w:val="71785B9E"/>
    <w:multiLevelType w:val="hybridMultilevel"/>
    <w:tmpl w:val="E09ED218"/>
    <w:lvl w:ilvl="0" w:tplc="F408858E">
      <w:start w:val="2"/>
      <w:numFmt w:val="decimal"/>
      <w:lvlText w:val="%1."/>
      <w:lvlJc w:val="left"/>
      <w:pPr>
        <w:tabs>
          <w:tab w:val="num" w:pos="1050"/>
        </w:tabs>
        <w:ind w:left="1050" w:hanging="360"/>
      </w:pPr>
      <w:rPr>
        <w:rFonts w:hint="default"/>
      </w:rPr>
    </w:lvl>
    <w:lvl w:ilvl="1" w:tplc="3E48990E" w:tentative="1">
      <w:start w:val="1"/>
      <w:numFmt w:val="lowerLetter"/>
      <w:lvlText w:val="%2."/>
      <w:lvlJc w:val="left"/>
      <w:pPr>
        <w:tabs>
          <w:tab w:val="num" w:pos="1770"/>
        </w:tabs>
        <w:ind w:left="1770" w:hanging="360"/>
      </w:pPr>
    </w:lvl>
    <w:lvl w:ilvl="2" w:tplc="2350294E" w:tentative="1">
      <w:start w:val="1"/>
      <w:numFmt w:val="lowerRoman"/>
      <w:lvlText w:val="%3."/>
      <w:lvlJc w:val="right"/>
      <w:pPr>
        <w:tabs>
          <w:tab w:val="num" w:pos="2490"/>
        </w:tabs>
        <w:ind w:left="2490" w:hanging="180"/>
      </w:pPr>
    </w:lvl>
    <w:lvl w:ilvl="3" w:tplc="FD52BEEC" w:tentative="1">
      <w:start w:val="1"/>
      <w:numFmt w:val="decimal"/>
      <w:lvlText w:val="%4."/>
      <w:lvlJc w:val="left"/>
      <w:pPr>
        <w:tabs>
          <w:tab w:val="num" w:pos="3210"/>
        </w:tabs>
        <w:ind w:left="3210" w:hanging="360"/>
      </w:pPr>
    </w:lvl>
    <w:lvl w:ilvl="4" w:tplc="08E0C8C0" w:tentative="1">
      <w:start w:val="1"/>
      <w:numFmt w:val="lowerLetter"/>
      <w:lvlText w:val="%5."/>
      <w:lvlJc w:val="left"/>
      <w:pPr>
        <w:tabs>
          <w:tab w:val="num" w:pos="3930"/>
        </w:tabs>
        <w:ind w:left="3930" w:hanging="360"/>
      </w:pPr>
    </w:lvl>
    <w:lvl w:ilvl="5" w:tplc="14D8E054" w:tentative="1">
      <w:start w:val="1"/>
      <w:numFmt w:val="lowerRoman"/>
      <w:lvlText w:val="%6."/>
      <w:lvlJc w:val="right"/>
      <w:pPr>
        <w:tabs>
          <w:tab w:val="num" w:pos="4650"/>
        </w:tabs>
        <w:ind w:left="4650" w:hanging="180"/>
      </w:pPr>
    </w:lvl>
    <w:lvl w:ilvl="6" w:tplc="8262778C" w:tentative="1">
      <w:start w:val="1"/>
      <w:numFmt w:val="decimal"/>
      <w:lvlText w:val="%7."/>
      <w:lvlJc w:val="left"/>
      <w:pPr>
        <w:tabs>
          <w:tab w:val="num" w:pos="5370"/>
        </w:tabs>
        <w:ind w:left="5370" w:hanging="360"/>
      </w:pPr>
    </w:lvl>
    <w:lvl w:ilvl="7" w:tplc="C4FA5574" w:tentative="1">
      <w:start w:val="1"/>
      <w:numFmt w:val="lowerLetter"/>
      <w:lvlText w:val="%8."/>
      <w:lvlJc w:val="left"/>
      <w:pPr>
        <w:tabs>
          <w:tab w:val="num" w:pos="6090"/>
        </w:tabs>
        <w:ind w:left="6090" w:hanging="360"/>
      </w:pPr>
    </w:lvl>
    <w:lvl w:ilvl="8" w:tplc="A93E4C2E" w:tentative="1">
      <w:start w:val="1"/>
      <w:numFmt w:val="lowerRoman"/>
      <w:lvlText w:val="%9."/>
      <w:lvlJc w:val="right"/>
      <w:pPr>
        <w:tabs>
          <w:tab w:val="num" w:pos="6810"/>
        </w:tabs>
        <w:ind w:left="6810" w:hanging="180"/>
      </w:pPr>
    </w:lvl>
  </w:abstractNum>
  <w:abstractNum w:abstractNumId="10" w15:restartNumberingAfterBreak="0">
    <w:nsid w:val="7AA90B56"/>
    <w:multiLevelType w:val="singleLevel"/>
    <w:tmpl w:val="4DD8E0AA"/>
    <w:lvl w:ilvl="0">
      <w:start w:val="5"/>
      <w:numFmt w:val="decimal"/>
      <w:lvlText w:val="%1. "/>
      <w:legacy w:legacy="1" w:legacySpace="0" w:legacyIndent="360"/>
      <w:lvlJc w:val="left"/>
      <w:pPr>
        <w:ind w:left="360" w:hanging="360"/>
      </w:pPr>
      <w:rPr>
        <w:b w:val="0"/>
        <w:i w:val="0"/>
        <w:sz w:val="20"/>
      </w:rPr>
    </w:lvl>
  </w:abstractNum>
  <w:num w:numId="1">
    <w:abstractNumId w:val="4"/>
  </w:num>
  <w:num w:numId="2">
    <w:abstractNumId w:val="7"/>
  </w:num>
  <w:num w:numId="3">
    <w:abstractNumId w:val="6"/>
  </w:num>
  <w:num w:numId="4">
    <w:abstractNumId w:val="10"/>
  </w:num>
  <w:num w:numId="5">
    <w:abstractNumId w:val="3"/>
  </w:num>
  <w:num w:numId="6">
    <w:abstractNumId w:val="5"/>
  </w:num>
  <w:num w:numId="7">
    <w:abstractNumId w:val="2"/>
  </w:num>
  <w:num w:numId="8">
    <w:abstractNumId w:val="8"/>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975679-D0C3-4F03-A39F-3450FC808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rPr>
  </w:style>
  <w:style w:type="paragraph" w:styleId="Heading6">
    <w:name w:val="heading 6"/>
    <w:basedOn w:val="Normal"/>
    <w:next w:val="Normal"/>
    <w:qFormat/>
    <w:pPr>
      <w:keepNext/>
      <w:ind w:left="720" w:hanging="72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u w:val="single"/>
      <w:lang w:val="en-GB"/>
    </w:rPr>
  </w:style>
  <w:style w:type="paragraph" w:styleId="BodyTextIndent">
    <w:name w:val="Body Text Indent"/>
    <w:basedOn w:val="Normal"/>
    <w:semiHidden/>
    <w:pPr>
      <w:ind w:left="720" w:hanging="720"/>
    </w:pPr>
  </w:style>
  <w:style w:type="paragraph" w:styleId="BodyTextIndent2">
    <w:name w:val="Body Text Indent 2"/>
    <w:basedOn w:val="Normal"/>
    <w:semiHidden/>
    <w:pPr>
      <w:ind w:left="709"/>
    </w:pPr>
  </w:style>
  <w:style w:type="paragraph" w:styleId="BalloonText">
    <w:name w:val="Balloon Text"/>
    <w:basedOn w:val="Normal"/>
    <w:semiHidden/>
    <w:rPr>
      <w:rFonts w:ascii="Tahoma" w:hAnsi="Tahoma" w:cs="Tahoma"/>
      <w:sz w:val="16"/>
      <w:szCs w:val="16"/>
    </w:rPr>
  </w:style>
  <w:style w:type="paragraph" w:styleId="BodyText">
    <w:name w:val="Body Text"/>
    <w:basedOn w:val="Normal"/>
    <w:semiHidden/>
    <w:pPr>
      <w:spacing w:after="120"/>
    </w:pPr>
  </w:style>
  <w:style w:type="character" w:customStyle="1" w:styleId="BodyTextChar">
    <w:name w:val="Body Text Ch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FIRST SCHEDULE </vt:lpstr>
    </vt:vector>
  </TitlesOfParts>
  <Company> Elaine</Company>
  <LinksUpToDate>false</LinksUpToDate>
  <CharactersWithSpaces>9748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SCHEDULE </dc:title>
  <dc:subject/>
  <dc:creator>elaine</dc:creator>
  <cp:keywords/>
  <dc:description/>
  <cp:lastModifiedBy>Art Kavanagh</cp:lastModifiedBy>
  <cp:revision>6</cp:revision>
  <cp:lastPrinted>2010-09-17T09:06:00Z</cp:lastPrinted>
  <dcterms:created xsi:type="dcterms:W3CDTF">2019-08-15T14:50:00Z</dcterms:created>
  <dcterms:modified xsi:type="dcterms:W3CDTF">2020-07-01T22:07:00Z</dcterms:modified>
</cp:coreProperties>
</file>